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60"/>
      </w:pPr>
      <w:r>
        <w:rPr>
          <w:color w:val="1A1A2E"/>
          <w:sz w:val="40"/>
          <w:szCs w:val="40"/>
          <w:b w:val="1"/>
          <w:bCs w:val="1"/>
        </w:rPr>
        <w:t xml:space="preserve">WHITE LABEL HUB — SOP</w:t>
      </w:r>
    </w:p>
    <w:p>
      <w:pPr>
        <w:spacing w:after="200"/>
      </w:pPr>
      <w:r>
        <w:rPr>
          <w:color w:val="888888"/>
          <w:sz w:val="18"/>
          <w:szCs w:val="18"/>
        </w:rPr>
        <w:t xml:space="preserve">Generated 26 Sep 2026</w:t>
      </w:r>
    </w:p>
    <w:tbl>
      <w:tblGrid>
        <w:gridCol w:w="90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cPr>
        <w:shd w:val="clear" w:fill="F0EEFF"/>
      </w:tcPr>
      <w:tr>
        <w:trPr/>
        <w:tc>
          <w:tcPr>
            <w:tcW w:w="9000" w:type="dxa"/>
            <w:shd w:val="clear" w:fill="F0EEFF"/>
            <w:noWrap/>
          </w:tcPr>
          <w:p>
            <w:pPr/>
            <w:r>
              <w:rPr>
                <w:color w:val="4B3FCF"/>
                <w:i w:val="1"/>
                <w:iCs w:val="1"/>
              </w:rPr>
              <w:t xml:space="preserve">Rebrand VELTRIX OS to resell as your own product — brand name, tagline, colors, a custom domain with a real DNS check, a pricing calculator, and a tracker for the clients you've resold to. Honest note: the logo is NOT set on this page — it lives in Settings, White Label tab (this page can display one, but has no field to change it). Colors/name/tagline you save here genuinely apply app-wide (page title, sidebar, theme colour) the moment you save.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🖌️  Branding Wizard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 4-step flow — Branding, Colors, Domain, Pricing — each with a live preview on the right showing exactly how it will look once saved.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🌐  Custom Domain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Enter a domain/subdomain and run a real DNS CNAME check to confirm it points here correctly.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💰  Pricing Calculator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 simple monthly/annual revenue projection from your price-per-client and client count.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👥  Client Tracker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 record of who you have resold to — name, plan, price, status. Does not create real per-client branding (see the note next to the list itself).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STEP-BY-STEP WORKFLOW</w:t>
      </w:r>
    </w:p>
    <w:tbl>
      <w:tblGrid>
        <w:gridCol w:w="700" w:type="dxa"/>
        <w:gridCol w:w="83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1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Step 1: enter Brand Name, Tagline, Support Email and Footer Text.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2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Step 2: pick Primary and Accent colors, or use one of the preset pairs.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3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Step 3: enter a custom domain and run Test Domain to confirm the DNS CNAME is configured correctly.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4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Step 4: set your price per client and client count to see the projected revenue.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5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Click Save Configuration at any point — every field saves together, and the change is live across the whole app immediately.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6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The logo is set separately, in Settings, White Label tab — not here (see the note under the Live Preview).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7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Add clients you have resold to below, to keep a simple record — this does not change what any client actually sees.</w:t>
            </w:r>
          </w:p>
        </w:tc>
      </w:tr>
    </w:tbl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CONNECTIONS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Main App Shell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Brand name, tagline, colors and (if set) the logo genuinely render app-wide the moment you save — page title, sidebar, theme accent colour.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Settings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Settings has its own White Label tab editing 5 of these same fields, including the logo. A known, disclosed overlap — not yet consolidated into one page.</w:t>
            </w:r>
          </w:p>
        </w:tc>
      </w:tr>
    </w:tbl>
    <w:p/>
    <w:p/>
    <w:p/>
    <w:p>
      <w:pPr/>
      <w:r>
        <w:rPr>
          <w:color w:val="AAAAAA"/>
          <w:sz w:val="16"/>
          <w:szCs w:val="16"/>
        </w:rPr>
        <w:t xml:space="preserve">This SOP is confidential and for internal use only.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2026-09-26T05:10:55+00:00</dcterms:created>
  <dcterms:modified xsi:type="dcterms:W3CDTF">2026-09-26T05:10:55+00:00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