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60"/>
      </w:pPr>
      <w:r>
        <w:rPr>
          <w:color w:val="1A1A2E"/>
          <w:sz w:val="40"/>
          <w:szCs w:val="40"/>
          <w:b w:val="1"/>
          <w:bCs w:val="1"/>
        </w:rPr>
        <w:t xml:space="preserve">SALES REPORT — SOP</w:t>
      </w:r>
    </w:p>
    <w:p>
      <w:pPr>
        <w:spacing w:after="200"/>
      </w:pPr>
      <w:r>
        <w:rPr>
          <w:color w:val="888888"/>
          <w:sz w:val="18"/>
          <w:szCs w:val="18"/>
        </w:rPr>
        <w:t xml:space="preserve">Generated 26 Sep 2026</w:t>
      </w:r>
    </w:p>
    <w:tbl>
      <w:tblGrid>
        <w:gridCol w:w="90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cPr>
        <w:shd w:val="clear" w:fill="F0EEFF"/>
      </w:tcPr>
      <w:tr>
        <w:trPr/>
        <w:tc>
          <w:tcPr>
            <w:tcW w:w="9000" w:type="dxa"/>
            <w:shd w:val="clear" w:fill="F0EEFF"/>
            <w:noWrap/>
          </w:tcPr>
          <w:p>
            <w:pPr/>
            <w:r>
              <w:rPr>
                <w:color w:val="4B3FCF"/>
                <w:i w:val="1"/>
                <w:iCs w:val="1"/>
              </w:rPr>
              <w:t xml:space="preserve">A read-only sales-intelligence dashboard — pulls together leads, proposals, and invoice data into one period-filtered view of pipeline health, conversion, and revenue. It never edits anything in those modules; it only reads and summarizes.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📊  KPI Cards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Six headline numbers for the selected period — New Leads, Revenue Collected, Conversion Rate, Pending Payments, Avg Deal Size, and Proposals Pipeline — each with a change indicator vs the previous period.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📈  Trend Charts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Monthly Revenue and Leads by Month, always showing the trailing 6 months regardless of the period filter above.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🔻  Conversion Funnel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Every lead status this period, in order, with count and percentage of total.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🏆  Source ROI Analysis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Every lead source ranked by a combined ROI score — leads, proposals sent, converted, revenue, and average score. Click a row to see its individual leads; click a column header to sort.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⭐  Top Leads / Lost Deals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The highest-scoring active leads this period, and every deal marked lost with its value.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👥  Team Performance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Per-assignee leads, conversions, win rate, and revenue for this period.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📄  Proposals / Follow-up / Revenue by Service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Proposal pipeline status, follow-up completion rate, and revenue broken down by service category.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💡  Sales Insights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Rule-based observations about this period's own numbers — no AI call, always in sync with what's on screen.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STEP-BY-STEP WORKFLOW</w:t>
      </w:r>
    </w:p>
    <w:tbl>
      <w:tblGrid>
        <w:gridCol w:w="700" w:type="dxa"/>
        <w:gridCol w:w="83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1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Pick a period at the top — This Week, This Month, Last Month, This Quarter, This Year, or a Custom Range.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2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Scan the 6 KPI cards for a fast read on the period — each shows its change vs the period immediately before it.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3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Open Source ROI Analysis to see which lead source is actually converting and paying, not just generating volume.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4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Check Sales Insights at the bottom for the 5 most actionable observations already surfaced for you.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5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Use Export (top-right) to download the full report as PDF, Word, HTML, or Excel — it respects whatever period is currently selected.</w:t>
            </w:r>
          </w:p>
        </w:tc>
      </w:tr>
    </w:tbl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CONNECTIONS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Leads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Every number here is read directly from Leads — new-lead counts, conversion funnel, lead source, and the Report button on the Leads page opens this exact view.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Proposals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Pipeline count and value, proposals-sent/accepted counts, and the Proposals Performance table all read live from the Proposals module.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Invoice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Revenue Collected and Pending Payments are read from paid and sent invoices — this report never creates or edits an invoice.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Follow-up OS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Follow-up Performance reads scheduled/completed/overdue counts directly from the same data Follow-up OS manages.</w:t>
            </w:r>
          </w:p>
        </w:tc>
      </w:tr>
    </w:tbl>
    <w:p/>
    <w:p/>
    <w:p/>
    <w:p>
      <w:pPr/>
      <w:r>
        <w:rPr>
          <w:color w:val="AAAAAA"/>
          <w:sz w:val="16"/>
          <w:szCs w:val="16"/>
        </w:rPr>
        <w:t xml:space="preserve">This SOP is confidential and for internal use only.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2026-09-26T05:10:56+00:00</dcterms:created>
  <dcterms:modified xsi:type="dcterms:W3CDTF">2026-09-26T05:10:56+00:00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