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6C63FF"/>
          <w:sz w:val="28"/>
          <w:szCs w:val="28"/>
          <w:b w:val="1"/>
          <w:bCs w:val="1"/>
        </w:rPr>
        <w:t xml:space="preserve">⚡ VELTRIX OS</w:t>
      </w:r>
    </w:p>
    <w:p>
      <w:pPr>
        <w:spacing w:after="60"/>
      </w:pPr>
      <w:r>
        <w:rPr>
          <w:color w:val="1A1A2E"/>
          <w:sz w:val="40"/>
          <w:szCs w:val="40"/>
          <w:b w:val="1"/>
          <w:bCs w:val="1"/>
        </w:rPr>
        <w:t xml:space="preserve">PROPOSALS — SOP</w:t>
      </w:r>
    </w:p>
    <w:p>
      <w:pPr>
        <w:spacing w:after="200"/>
      </w:pPr>
      <w:r>
        <w:rPr>
          <w:color w:val="888888"/>
          <w:sz w:val="18"/>
          <w:szCs w:val="18"/>
        </w:rPr>
        <w:t xml:space="preserve">Generated 01 Sep 2026</w:t>
      </w:r>
    </w:p>
    <w:tbl>
      <w:tblGrid>
        <w:gridCol w:w="9000" w:type="dxa"/>
      </w:tblGrid>
      <w:tblPr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cPr>
        <w:shd w:val="clear" w:fill="F0EEFF"/>
      </w:tcPr>
      <w:tr>
        <w:trPr/>
        <w:tc>
          <w:tcPr>
            <w:tcW w:w="9000" w:type="dxa"/>
            <w:shd w:val="clear" w:fill="F0EEFF"/>
            <w:noWrap/>
          </w:tcPr>
          <w:p>
            <w:pPr/>
            <w:r>
              <w:rPr>
                <w:color w:val="4B3FCF"/>
                <w:i w:val="1"/>
                <w:iCs w:val="1"/>
              </w:rPr>
              <w:t xml:space="preserve">A professional-document generator and pipeline-tracker — build a client-ready proposal in seconds from a narrative template with real computed pricing, then track it from draft through client acceptance, all the way to an invoice.</w:t>
            </w:r>
          </w:p>
        </w:tc>
      </w:tr>
    </w:tbl>
    <w:p/>
    <w:p>
      <w:pPr>
        <w:spacing w:after="100"/>
      </w:pPr>
      <w:r>
        <w:rPr>
          <w:color w:val="6C63FF"/>
          <w:sz w:val="20"/>
          <w:szCs w:val="20"/>
          <w:b w:val="1"/>
          <w:bCs w:val="1"/>
        </w:rPr>
        <w:t xml:space="preserve">SECTIONS</w:t>
      </w:r>
    </w:p>
    <w:tbl>
      <w:tblGrid>
        <w:gridCol w:w="9000" w:type="dxa"/>
      </w:tblGrid>
      <w:tblPr>
        <w:tblW w:w="0" w:type="auto"/>
        <w:tblLayout w:type="autofit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6" w:color="E5E1FF"/>
          <w:left w:val="single" w:sz="6" w:color="E5E1FF"/>
          <w:right w:val="single" w:sz="6" w:color="E5E1FF"/>
          <w:bottom w:val="single" w:sz="6" w:color="E5E1FF"/>
          <w:insideH w:val="single" w:sz="6" w:color="E5E1FF"/>
          <w:insideV w:val="single" w:sz="6" w:color="E5E1FF"/>
        </w:tblBorders>
      </w:tblPr>
      <w:tr>
        <w:trPr/>
        <w:tc>
          <w:tcPr>
            <w:tcW w:w="9000" w:type="dxa"/>
            <w:noWrap/>
          </w:tcPr>
          <w:p>
            <w:pPr/>
            <w:r>
              <w:rPr>
                <w:color w:val="1A1A2E"/>
                <w:sz w:val="22"/>
                <w:szCs w:val="22"/>
                <w:b w:val="1"/>
                <w:bCs w:val="1"/>
              </w:rPr>
              <w:t xml:space="preserve">📋  All Proposals</w:t>
            </w:r>
          </w:p>
          <w:p>
            <w:pPr/>
            <w:r>
              <w:rPr>
                <w:color w:val="565B66"/>
                <w:sz w:val="20"/>
                <w:szCs w:val="20"/>
              </w:rPr>
              <w:t xml:space="preserve">The full list — search, filter by status, and manage every proposal you've ever created.</w:t>
            </w:r>
          </w:p>
        </w:tc>
      </w:tr>
      <w:tr>
        <w:trPr/>
        <w:tc>
          <w:tcPr>
            <w:tcW w:w="9000" w:type="dxa"/>
            <w:noWrap/>
          </w:tcPr>
          <w:p>
            <w:pPr/>
            <w:r>
              <w:rPr>
                <w:color w:val="1A1A2E"/>
                <w:sz w:val="22"/>
                <w:szCs w:val="22"/>
                <w:b w:val="1"/>
                <w:bCs w:val="1"/>
              </w:rPr>
              <w:t xml:space="preserve">📊  Pipeline</w:t>
            </w:r>
          </w:p>
          <w:p>
            <w:pPr/>
            <w:r>
              <w:rPr>
                <w:color w:val="565B66"/>
                <w:sz w:val="20"/>
                <w:szCs w:val="20"/>
              </w:rPr>
              <w:t xml:space="preserve">A Kanban board of every proposal by stage — Draft, Sent, Accepted, Rejected — drag to move between stages.</w:t>
            </w:r>
          </w:p>
        </w:tc>
      </w:tr>
      <w:tr>
        <w:trPr/>
        <w:tc>
          <w:tcPr>
            <w:tcW w:w="9000" w:type="dxa"/>
            <w:noWrap/>
          </w:tcPr>
          <w:p>
            <w:pPr/>
            <w:r>
              <w:rPr>
                <w:color w:val="1A1A2E"/>
                <w:sz w:val="22"/>
                <w:szCs w:val="22"/>
                <w:b w:val="1"/>
                <w:bCs w:val="1"/>
              </w:rPr>
              <w:t xml:space="preserve">📈  Analytics</w:t>
            </w:r>
          </w:p>
          <w:p>
            <w:pPr/>
            <w:r>
              <w:rPr>
                <w:color w:val="565B66"/>
                <w:sz w:val="20"/>
                <w:szCs w:val="20"/>
              </w:rPr>
              <w:t xml:space="preserve">Win rate, average accepted value, monthly trend, and performance broken down by service.</w:t>
            </w:r>
          </w:p>
        </w:tc>
      </w:tr>
      <w:tr>
        <w:trPr/>
        <w:tc>
          <w:tcPr>
            <w:tcW w:w="9000" w:type="dxa"/>
            <w:noWrap/>
          </w:tcPr>
          <w:p>
            <w:pPr/>
            <w:r>
              <w:rPr>
                <w:color w:val="1A1A2E"/>
                <w:sz w:val="22"/>
                <w:szCs w:val="22"/>
                <w:b w:val="1"/>
                <w:bCs w:val="1"/>
              </w:rPr>
              <w:t xml:space="preserve">🗂️  Service Catalog</w:t>
            </w:r>
          </w:p>
          <w:p>
            <w:pPr/>
            <w:r>
              <w:rPr>
                <w:color w:val="565B66"/>
                <w:sz w:val="20"/>
                <w:szCs w:val="20"/>
              </w:rPr>
              <w:t xml:space="preserve">Your priced services by category — base cost stays internal, proposals are built by picking from this catalog.</w:t>
            </w:r>
          </w:p>
        </w:tc>
      </w:tr>
      <w:tr>
        <w:trPr/>
        <w:tc>
          <w:tcPr>
            <w:tcW w:w="9000" w:type="dxa"/>
            <w:noWrap/>
          </w:tcPr>
          <w:p>
            <w:pPr/>
            <w:r>
              <w:rPr>
                <w:color w:val="1A1A2E"/>
                <w:sz w:val="22"/>
                <w:szCs w:val="22"/>
                <w:b w:val="1"/>
                <w:bCs w:val="1"/>
              </w:rPr>
              <w:t xml:space="preserve">✍️  Narrative Templates</w:t>
            </w:r>
          </w:p>
          <w:p>
            <w:pPr/>
            <w:r>
              <w:rPr>
                <w:color w:val="565B66"/>
                <w:sz w:val="20"/>
                <w:szCs w:val="20"/>
              </w:rPr>
              <w:t xml:space="preserve">Hand-written, industry-specific proposal copy. The New Proposal flow merge-fills one of these with client details and real pricing — no AI calls needed to create a proposal.</w:t>
            </w:r>
          </w:p>
        </w:tc>
      </w:tr>
    </w:tbl>
    <w:p/>
    <w:p>
      <w:pPr>
        <w:spacing w:after="100"/>
      </w:pPr>
      <w:r>
        <w:rPr>
          <w:color w:val="6C63FF"/>
          <w:sz w:val="20"/>
          <w:szCs w:val="20"/>
          <w:b w:val="1"/>
          <w:bCs w:val="1"/>
        </w:rPr>
        <w:t xml:space="preserve">STEP-BY-STEP WORKFLOW</w:t>
      </w:r>
    </w:p>
    <w:tbl>
      <w:tblGrid>
        <w:gridCol w:w="700" w:type="dxa"/>
        <w:gridCol w:w="8300" w:type="dxa"/>
      </w:tblGrid>
      <w:tblPr>
        <w:tblW w:w="0" w:type="auto"/>
        <w:tblLayout w:type="autofit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6" w:color="E5E1FF"/>
          <w:left w:val="single" w:sz="6" w:color="E5E1FF"/>
          <w:right w:val="single" w:sz="6" w:color="E5E1FF"/>
          <w:bottom w:val="single" w:sz="6" w:color="E5E1FF"/>
          <w:insideH w:val="single" w:sz="6" w:color="E5E1FF"/>
          <w:insideV w:val="single" w:sz="6" w:color="E5E1FF"/>
        </w:tblBorders>
      </w:tblPr>
      <w:tr>
        <w:trPr/>
        <w:tc>
          <w:tcPr>
            <w:tcW w:w="700" w:type="dxa"/>
            <w:vAlign w:val="center"/>
            <w:shd w:val="clear" w:fill="6C63FF"/>
            <w:noWrap/>
          </w:tcPr>
          <w:p>
            <w:pPr/>
            <w:r>
              <w:rPr>
                <w:color w:val="FFFFFF"/>
                <w:sz w:val="22"/>
                <w:szCs w:val="22"/>
                <w:b w:val="1"/>
                <w:bCs w:val="1"/>
              </w:rPr>
              <w:t xml:space="preserve">1</w:t>
            </w:r>
          </w:p>
        </w:tc>
        <w:tc>
          <w:tcPr>
            <w:tcW w:w="8300" w:type="dxa"/>
            <w:noWrap/>
          </w:tcPr>
          <w:p>
            <w:pPr/>
            <w:r>
              <w:rPr>
                <w:color w:val="1A1A2E"/>
                <w:sz w:val="21"/>
                <w:szCs w:val="21"/>
              </w:rPr>
              <w:t xml:space="preserve">Pick a Narrative Template that matches the client's industry and click New Proposal — a short form is all that's needed.</w:t>
            </w:r>
          </w:p>
        </w:tc>
      </w:tr>
      <w:tr>
        <w:trPr/>
        <w:tc>
          <w:tcPr>
            <w:tcW w:w="700" w:type="dxa"/>
            <w:vAlign w:val="center"/>
            <w:shd w:val="clear" w:fill="6C63FF"/>
            <w:noWrap/>
          </w:tcPr>
          <w:p>
            <w:pPr/>
            <w:r>
              <w:rPr>
                <w:color w:val="FFFFFF"/>
                <w:sz w:val="22"/>
                <w:szCs w:val="22"/>
                <w:b w:val="1"/>
                <w:bCs w:val="1"/>
              </w:rPr>
              <w:t xml:space="preserve">2</w:t>
            </w:r>
          </w:p>
        </w:tc>
        <w:tc>
          <w:tcPr>
            <w:tcW w:w="8300" w:type="dxa"/>
            <w:noWrap/>
          </w:tcPr>
          <w:p>
            <w:pPr/>
            <w:r>
              <w:rPr>
                <w:color w:val="1A1A2E"/>
                <w:sz w:val="21"/>
                <w:szCs w:val="21"/>
              </w:rPr>
              <w:t xml:space="preserve">Pricing tiers are computed automatically from your Service Catalog's real prices, not estimated.</w:t>
            </w:r>
          </w:p>
        </w:tc>
      </w:tr>
      <w:tr>
        <w:trPr/>
        <w:tc>
          <w:tcPr>
            <w:tcW w:w="700" w:type="dxa"/>
            <w:vAlign w:val="center"/>
            <w:shd w:val="clear" w:fill="6C63FF"/>
            <w:noWrap/>
          </w:tcPr>
          <w:p>
            <w:pPr/>
            <w:r>
              <w:rPr>
                <w:color w:val="FFFFFF"/>
                <w:sz w:val="22"/>
                <w:szCs w:val="22"/>
                <w:b w:val="1"/>
                <w:bCs w:val="1"/>
              </w:rPr>
              <w:t xml:space="preserve">3</w:t>
            </w:r>
          </w:p>
        </w:tc>
        <w:tc>
          <w:tcPr>
            <w:tcW w:w="8300" w:type="dxa"/>
            <w:noWrap/>
          </w:tcPr>
          <w:p>
            <w:pPr/>
            <w:r>
              <w:rPr>
                <w:color w:val="1A1A2E"/>
                <w:sz w:val="21"/>
                <w:szCs w:val="21"/>
              </w:rPr>
              <w:t xml:space="preserve">Share the proposal with the client — over WhatsApp or a copyable link, both point to the same live document.</w:t>
            </w:r>
          </w:p>
        </w:tc>
      </w:tr>
      <w:tr>
        <w:trPr/>
        <w:tc>
          <w:tcPr>
            <w:tcW w:w="700" w:type="dxa"/>
            <w:vAlign w:val="center"/>
            <w:shd w:val="clear" w:fill="6C63FF"/>
            <w:noWrap/>
          </w:tcPr>
          <w:p>
            <w:pPr/>
            <w:r>
              <w:rPr>
                <w:color w:val="FFFFFF"/>
                <w:sz w:val="22"/>
                <w:szCs w:val="22"/>
                <w:b w:val="1"/>
                <w:bCs w:val="1"/>
              </w:rPr>
              <w:t xml:space="preserve">4</w:t>
            </w:r>
          </w:p>
        </w:tc>
        <w:tc>
          <w:tcPr>
            <w:tcW w:w="8300" w:type="dxa"/>
            <w:noWrap/>
          </w:tcPr>
          <w:p>
            <w:pPr/>
            <w:r>
              <w:rPr>
                <w:color w:val="1A1A2E"/>
                <w:sz w:val="21"/>
                <w:szCs w:val="21"/>
              </w:rPr>
              <w:t xml:space="preserve">The client's view, accept, reject, and comments are tracked in real time as they happen.</w:t>
            </w:r>
          </w:p>
        </w:tc>
      </w:tr>
      <w:tr>
        <w:trPr/>
        <w:tc>
          <w:tcPr>
            <w:tcW w:w="700" w:type="dxa"/>
            <w:vAlign w:val="center"/>
            <w:shd w:val="clear" w:fill="6C63FF"/>
            <w:noWrap/>
          </w:tcPr>
          <w:p>
            <w:pPr/>
            <w:r>
              <w:rPr>
                <w:color w:val="FFFFFF"/>
                <w:sz w:val="22"/>
                <w:szCs w:val="22"/>
                <w:b w:val="1"/>
                <w:bCs w:val="1"/>
              </w:rPr>
              <w:t xml:space="preserve">5</w:t>
            </w:r>
          </w:p>
        </w:tc>
        <w:tc>
          <w:tcPr>
            <w:tcW w:w="8300" w:type="dxa"/>
            <w:noWrap/>
          </w:tcPr>
          <w:p>
            <w:pPr/>
            <w:r>
              <w:rPr>
                <w:color w:val="1A1A2E"/>
                <w:sz w:val="21"/>
                <w:szCs w:val="21"/>
              </w:rPr>
              <w:t xml:space="preserve">Once accepted, convert it to an Invoice in one click — no re-entering the same details.</w:t>
            </w:r>
          </w:p>
        </w:tc>
      </w:tr>
    </w:tbl>
    <w:p>
      <w:pPr>
        <w:spacing w:after="100"/>
      </w:pPr>
      <w:r>
        <w:rPr>
          <w:color w:val="6C63FF"/>
          <w:sz w:val="20"/>
          <w:szCs w:val="20"/>
          <w:b w:val="1"/>
          <w:bCs w:val="1"/>
        </w:rPr>
        <w:t xml:space="preserve">CONNECTIONS</w:t>
      </w:r>
    </w:p>
    <w:tbl>
      <w:tblGrid>
        <w:gridCol w:w="9000" w:type="dxa"/>
      </w:tblGrid>
      <w:tblPr>
        <w:tblW w:w="0" w:type="auto"/>
        <w:tblLayout w:type="autofit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6" w:color="E5E1FF"/>
          <w:left w:val="single" w:sz="6" w:color="E5E1FF"/>
          <w:right w:val="single" w:sz="6" w:color="E5E1FF"/>
          <w:bottom w:val="single" w:sz="6" w:color="E5E1FF"/>
          <w:insideH w:val="single" w:sz="6" w:color="E5E1FF"/>
          <w:insideV w:val="single" w:sz="6" w:color="E5E1FF"/>
        </w:tblBorders>
      </w:tblPr>
      <w:tr>
        <w:trPr/>
        <w:tc>
          <w:tcPr>
            <w:tcW w:w="9000" w:type="dxa"/>
            <w:noWrap/>
          </w:tcPr>
          <w:p>
            <w:pPr/>
            <w:r>
              <w:rPr>
                <w:color w:val="1A1A2E"/>
                <w:sz w:val="22"/>
                <w:szCs w:val="22"/>
                <w:b w:val="1"/>
                <w:bCs w:val="1"/>
              </w:rPr>
              <w:t xml:space="preserve">🔗 Leads</w:t>
            </w:r>
          </w:p>
          <w:p>
            <w:pPr/>
            <w:r>
              <w:rPr>
                <w:color w:val="565B66"/>
                <w:sz w:val="20"/>
                <w:szCs w:val="20"/>
              </w:rPr>
              <w:t xml:space="preserve">A lead's proposal history is pulled directly onto their profile, and Proposal Sent is a real stage in the Leads pipeline.</w:t>
            </w:r>
          </w:p>
        </w:tc>
      </w:tr>
      <w:tr>
        <w:trPr/>
        <w:tc>
          <w:tcPr>
            <w:tcW w:w="9000" w:type="dxa"/>
            <w:noWrap/>
          </w:tcPr>
          <w:p>
            <w:pPr/>
            <w:r>
              <w:rPr>
                <w:color w:val="1A1A2E"/>
                <w:sz w:val="22"/>
                <w:szCs w:val="22"/>
                <w:b w:val="1"/>
                <w:bCs w:val="1"/>
              </w:rPr>
              <w:t xml:space="preserve">🔗 WhatsApp Engine</w:t>
            </w:r>
          </w:p>
          <w:p>
            <w:pPr/>
            <w:r>
              <w:rPr>
                <w:color w:val="565B66"/>
                <w:sz w:val="20"/>
                <w:szCs w:val="20"/>
              </w:rPr>
              <w:t xml:space="preserve">Sharing a proposal over WhatsApp goes through this same pipeline, with a personal WhatsApp-link fallback if the direct send isn't possible.</w:t>
            </w:r>
          </w:p>
        </w:tc>
      </w:tr>
      <w:tr>
        <w:trPr/>
        <w:tc>
          <w:tcPr>
            <w:tcW w:w="9000" w:type="dxa"/>
            <w:noWrap/>
          </w:tcPr>
          <w:p>
            <w:pPr/>
            <w:r>
              <w:rPr>
                <w:color w:val="1A1A2E"/>
                <w:sz w:val="22"/>
                <w:szCs w:val="22"/>
                <w:b w:val="1"/>
                <w:bCs w:val="1"/>
              </w:rPr>
              <w:t xml:space="preserve">🔗 Invoice</w:t>
            </w:r>
          </w:p>
          <w:p>
            <w:pPr/>
            <w:r>
              <w:rPr>
                <w:color w:val="565B66"/>
                <w:sz w:val="20"/>
                <w:szCs w:val="20"/>
              </w:rPr>
              <w:t xml:space="preserve">Converting an accepted proposal creates a linked invoice automatically — no manual re-entry of client or line-item details.</w:t>
            </w:r>
          </w:p>
        </w:tc>
      </w:tr>
      <w:tr>
        <w:trPr/>
        <w:tc>
          <w:tcPr>
            <w:tcW w:w="9000" w:type="dxa"/>
            <w:noWrap/>
          </w:tcPr>
          <w:p>
            <w:pPr/>
            <w:r>
              <w:rPr>
                <w:color w:val="1A1A2E"/>
                <w:sz w:val="22"/>
                <w:szCs w:val="22"/>
                <w:b w:val="1"/>
                <w:bCs w:val="1"/>
              </w:rPr>
              <w:t xml:space="preserve">🔗 Sales Report / AI CFO</w:t>
            </w:r>
          </w:p>
          <w:p>
            <w:pPr/>
            <w:r>
              <w:rPr>
                <w:color w:val="565B66"/>
                <w:sz w:val="20"/>
                <w:szCs w:val="20"/>
              </w:rPr>
              <w:t xml:space="preserve">Your proposal pipeline value feeds directly into both modules' own revenue-forecast figures.</w:t>
            </w:r>
          </w:p>
        </w:tc>
      </w:tr>
      <w:tr>
        <w:trPr/>
        <w:tc>
          <w:tcPr>
            <w:tcW w:w="9000" w:type="dxa"/>
            <w:noWrap/>
          </w:tcPr>
          <w:p>
            <w:pPr/>
            <w:r>
              <w:rPr>
                <w:color w:val="1A1A2E"/>
                <w:sz w:val="22"/>
                <w:szCs w:val="22"/>
                <w:b w:val="1"/>
                <w:bCs w:val="1"/>
              </w:rPr>
              <w:t xml:space="preserve">🔗 Lost Deal Analyzer</w:t>
            </w:r>
          </w:p>
          <w:p>
            <w:pPr/>
            <w:r>
              <w:rPr>
                <w:color w:val="565B66"/>
                <w:sz w:val="20"/>
                <w:szCs w:val="20"/>
              </w:rPr>
              <w:t xml:space="preserve">Flags a never-sent proposal as a specific, actionable reason behind a lost deal.</w:t>
            </w:r>
          </w:p>
        </w:tc>
      </w:tr>
    </w:tbl>
    <w:p/>
    <w:p/>
    <w:p/>
    <w:p>
      <w:pPr/>
      <w:r>
        <w:rPr>
          <w:color w:val="AAAAAA"/>
          <w:sz w:val="16"/>
          <w:szCs w:val="16"/>
        </w:rPr>
        <w:t xml:space="preserve">This SOP is confidential and for internal use only.</w:t>
      </w:r>
    </w:p>
    <w:sectPr>
      <w:pgSz w:orient="portrait" w:w="11905.511811023622" w:h="16837.79527559055"/>
      <w:pgMar w:top="900" w:right="900" w:bottom="90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2026-09-01T19:38:46+00:00</dcterms:created>
  <dcterms:modified xsi:type="dcterms:W3CDTF">2026-09-01T19:38:46+00:00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