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P&L LIVE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A deep-dive Profit &amp; Loss report — flexible date ranges, client-wise profitability, cash position, GST/income-tax estimates, and AI executive analysis, updating live as invoices and expenses come in.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📈  Hero KPIs + Chart</w:t></w:r></w:p><w:p><w:pPr/><w:r><w:rPr><w:color w:val="565B66"/><w:sz w:val="20"/><w:szCs w:val="20"/></w:rPr><w:t xml:space="preserve">Revenue, expenses, net profit/loss and margin for the selected period, plus a visual revenue-vs-expenses chart.</w:t></w:r></w:p></w:tc></w:tr><w:tr><w:trPr/><w:tc><w:tcPr><w:tcW w:w="9000" w:type="dxa"/><w:noWrap/></w:tcPr><w:p><w:pPr/><w:r><w:rPr><w:color w:val="1A1A2E"/><w:sz w:val="22"/><w:szCs w:val="22"/><w:b w:val="1"/><w:bCs w:val="1"/></w:rPr><w:t xml:space="preserve">📅  Monthly Breakdown</w:t></w:r></w:p><w:p><w:pPr/><w:r><w:rPr><w:color w:val="565B66"/><w:sz w:val="20"/><w:szCs w:val="20"/></w:rPr><w:t xml:space="preserve">Month-by-month revenue, expenses and margin for the selected range.</w:t></w:r></w:p></w:tc></w:tr><w:tr><w:trPr/><w:tc><w:tcPr><w:tcW w:w="9000" w:type="dxa"/><w:noWrap/></w:tcPr><w:p><w:pPr/><w:r><w:rPr><w:color w:val="1A1A2E"/><w:sz w:val="22"/><w:szCs w:val="22"/><w:b w:val="1"/><w:bCs w:val="1"/></w:rPr><w:t xml:space="preserve">💸  Category + Cash</w:t></w:r></w:p><w:p><w:pPr/><w:r><w:rPr><w:color w:val="565B66"/><w:sz w:val="20"/><w:szCs w:val="20"/></w:rPr><w:t xml:space="preserve">Expenses by category, plus cash collected, pending receivables and net cash position.</w:t></w:r></w:p></w:tc></w:tr><w:tr><w:trPr/><w:tc><w:tcPr><w:tcW w:w="9000" w:type="dxa"/><w:noWrap/></w:tcPr><w:p><w:pPr/><w:r><w:rPr><w:color w:val="1A1A2E"/><w:sz w:val="22"/><w:szCs w:val="22"/><w:b w:val="1"/><w:bCs w:val="1"/></w:rPr><w:t xml:space="preserve">👥  Client P&L + Tax</w:t></w:r></w:p><w:p><w:pPr/><w:r><w:rPr><w:color w:val="565B66"/><w:sz w:val="20"/><w:szCs w:val="20"/></w:rPr><w:t xml:space="preserve">Revenue and profit per client, plus GST and income-tax estimates for the period.</w:t></w:r></w:p></w:tc></w:tr><w:tr><w:trPr/><w:tc><w:tcPr><w:tcW w:w="9000" w:type="dxa"/><w:noWrap/></w:tcPr><w:p><w:pPr/><w:r><w:rPr><w:color w:val="1A1A2E"/><w:sz w:val="22"/><w:szCs w:val="22"/><w:b w:val="1"/><w:bCs w:val="1"/></w:rPr><w:t xml:space="preserve">🤖  AI Analysis</w:t></w:r></w:p><w:p><w:pPr/><w:r><w:rPr><w:color w:val="565B66"/><w:sz w:val="20"/><w:szCs w:val="20"/></w:rPr><w:t xml:space="preserve">Click Generate for an AI executive summary, key findings and recommendations — cached for the rest of the day so re-visiting doesn't re-spend it.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Pick a period — This Month/Last 3 Months/This Year/Custom — everything below updates to match.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Scroll through KPIs, trends, category and client breakdowns for the full picture.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Click 'Generate Analysis' when you want the AI's take — it's optional, not automatic.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Export to PDF/CSV or print for sharing, any time.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Every revenue figure here — KPIs, monthly breakdown, client P&L — reads Invoice's paid records live, and updates in real time the moment a payment is recorded, with no separate revenue figure to keep in sync.</w:t></w:r></w:p></w:tc></w:tr><w:tr><w:trPr/><w:tc><w:tcPr><w:tcW w:w="9000" w:type="dxa"/><w:noWrap/></w:tcPr><w:p><w:pPr/><w:r><w:rPr><w:color w:val="1A1A2E"/><w:sz w:val="22"/><w:szCs w:val="22"/><w:b w:val="1"/><w:bCs w:val="1"/></w:rPr><w:t xml:space="preserve">🔗 Expenses</w:t></w:r></w:p><w:p><w:pPr/><w:r><w:rPr><w:color w:val="565B66"/><w:sz w:val="20"/><w:szCs w:val="20"/></w:rPr><w:t xml:space="preserve">Every expense total, category breakdown, and cash-out figure is read live from Expenses, updating in real time the moment an expense is added or edited — never a manually re-entered number.</w:t></w:r></w:p></w:tc></w:tr><w:tr><w:trPr/><w:tc><w:tcPr><w:tcW w:w="9000" w:type="dxa"/><w:noWrap/></w:tcPr><w:p><w:pPr/><w:r><w:rPr><w:color w:val="1A1A2E"/><w:sz w:val="22"/><w:szCs w:val="22"/><w:b w:val="1"/><w:bCs w:val="1"/></w:rPr><w:t xml:space="preserve">🔗 Financial Reports</w:t></w:r></w:p><w:p><w:pPr/><w:r><w:rPr><w:color w:val="565B66"/><w:sz w:val="20"/><w:szCs w:val="20"/></w:rPr><w:t xml:space="preserve">Financial Reports' own P&L tab is a live embed of this exact page's data (the same underlying calculation, not a second copy) — a change here is automatically reflected there too.</w:t></w:r></w:p></w:tc></w:tr><w:tr><w:trPr/><w:tc><w:tcPr><w:tcW w:w="9000" w:type="dxa"/><w:noWrap/></w:tcPr><w:p><w:pPr/><w:r><w:rPr><w:color w:val="1A1A2E"/><w:sz w:val="22"/><w:szCs w:val="22"/><w:b w:val="1"/><w:bCs w:val="1"/></w:rPr><w:t xml:space="preserve">🔗 AI CFO</w:t></w:r></w:p><w:p><w:pPr/><w:r><w:rPr><w:color w:val="565B66"/><w:sz w:val="20"/><w:szCs w:val="20"/></w:rPr><w:t xml:space="preserve">The Income Tax Rate used in Tax Estimates is set once in AI CFO's Goals settings and shared here automatically — no separate tax-rate field to configure twice.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2026-09-26T05:12:16+00:00</dcterms:created>
  <dcterms:modified xsi:type="dcterms:W3CDTF">2026-09-26T05:12:16+00:00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