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6C63FF"/>
          <w:sz w:val="28"/>
          <w:szCs w:val="28"/>
          <w:b w:val="1"/>
          <w:bCs w:val="1"/>
        </w:rPr>
        <w:t xml:space="preserve">⚡ VELTRIX OS</w:t>
      </w:r>
    </w:p>
    <w:p>
      <w:pPr>
        <w:spacing w:after="60"/>
      </w:pPr>
      <w:r>
        <w:rPr>
          <w:color w:val="1A1A2E"/>
          <w:sz w:val="40"/>
          <w:szCs w:val="40"/>
          <w:b w:val="1"/>
          <w:bCs w:val="1"/>
        </w:rPr>
        <w:t xml:space="preserve">INCENTIVES — SOP</w:t>
      </w:r>
    </w:p>
    <w:p>
      <w:pPr>
        <w:spacing w:after="200"/>
      </w:pPr>
      <w:r>
        <w:rPr>
          <w:color w:val="888888"/>
          <w:sz w:val="18"/>
          <w:szCs w:val="18"/>
        </w:rPr>
        <w:t xml:space="preserve">Generated 26 Sep 2026</w:t>
      </w:r>
    </w:p>
    <w:tbl>
      <w:tblGrid>
        <w:gridCol w:w="9000" w:type="dxa"/>
      </w:tblGrid>
      <w:tblPr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cPr>
        <w:shd w:val="clear" w:fill="F0EEFF"/>
      </w:tcPr>
      <w:tr>
        <w:trPr/>
        <w:tc>
          <w:tcPr>
            <w:tcW w:w="9000" w:type="dxa"/>
            <w:shd w:val="clear" w:fill="F0EEFF"/>
            <w:noWrap/>
          </w:tcPr>
          <w:p>
            <w:pPr/>
            <w:r>
              <w:rPr>
                <w:color w:val="4B3FCF"/>
                <w:i w:val="1"/>
                <w:iCs w:val="1"/>
              </w:rPr>
              <w:t xml:space="preserve">Tracks sales commission earned automatically from real invoices, and lets you configure the payout slabs that decide how much each bill earns. It never creates incentive records itself — every record starts the moment an invoice is created, and Invoice is the only place that writes them.</w:t>
            </w:r>
          </w:p>
        </w:tc>
      </w:tr>
    </w:tbl>
    <w:p/>
    <w:p>
      <w:pPr>
        <w:spacing w:after="100"/>
      </w:pPr>
      <w:r>
        <w:rPr>
          <w:color w:val="6C63FF"/>
          <w:sz w:val="20"/>
          <w:szCs w:val="20"/>
          <w:b w:val="1"/>
          <w:bCs w:val="1"/>
        </w:rPr>
        <w:t xml:space="preserve">SECTIONS</w:t>
      </w:r>
    </w:p>
    <w:tbl>
      <w:tblGrid>
        <w:gridCol w:w="9000" w:type="dxa"/>
      </w:tblGrid>
      <w:tblPr>
        <w:tblW w:w="0" w:type="auto"/>
        <w:tblLayout w:type="autofit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E5E1FF"/>
          <w:left w:val="single" w:sz="6" w:color="E5E1FF"/>
          <w:right w:val="single" w:sz="6" w:color="E5E1FF"/>
          <w:bottom w:val="single" w:sz="6" w:color="E5E1FF"/>
          <w:insideH w:val="single" w:sz="6" w:color="E5E1FF"/>
          <w:insideV w:val="single" w:sz="6" w:color="E5E1FF"/>
        </w:tblBorders>
      </w:tblP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📊  KPI Row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Confirmed total, pending total, record count, average per bill, and the current top earner.</w:t>
            </w:r>
          </w:p>
        </w:tc>
      </w:t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📈  Monthly Incentive Trend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Confirmed vs pending incentive value, last 6 months.</w:t>
            </w:r>
          </w:p>
        </w:tc>
      </w:t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🏅  Leaderboard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Every team member ranked by total earned (confirmed plus pending), with a confirmed-vs-pending split bar.</w:t>
            </w:r>
          </w:p>
        </w:tc>
      </w:t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🪜  Incentive Slabs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The bill-amount ranges that decide payout — add, edit, or delete a slab here. A slab someone has already earned from keeps its historical link even after the slab itself is deleted.</w:t>
            </w:r>
          </w:p>
        </w:tc>
      </w:t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📋  All Incentive Records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Every incentive ever earned, newest first, with its invoice, sales person, amount, and status.</w:t>
            </w:r>
          </w:p>
        </w:tc>
      </w:tr>
    </w:tbl>
    <w:p/>
    <w:p>
      <w:pPr>
        <w:spacing w:after="100"/>
      </w:pPr>
      <w:r>
        <w:rPr>
          <w:color w:val="6C63FF"/>
          <w:sz w:val="20"/>
          <w:szCs w:val="20"/>
          <w:b w:val="1"/>
          <w:bCs w:val="1"/>
        </w:rPr>
        <w:t xml:space="preserve">STEP-BY-STEP WORKFLOW</w:t>
      </w:r>
    </w:p>
    <w:tbl>
      <w:tblGrid>
        <w:gridCol w:w="700" w:type="dxa"/>
        <w:gridCol w:w="8300" w:type="dxa"/>
      </w:tblGrid>
      <w:tblPr>
        <w:tblW w:w="0" w:type="auto"/>
        <w:tblLayout w:type="autofit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E5E1FF"/>
          <w:left w:val="single" w:sz="6" w:color="E5E1FF"/>
          <w:right w:val="single" w:sz="6" w:color="E5E1FF"/>
          <w:bottom w:val="single" w:sz="6" w:color="E5E1FF"/>
          <w:insideH w:val="single" w:sz="6" w:color="E5E1FF"/>
          <w:insideV w:val="single" w:sz="6" w:color="E5E1FF"/>
        </w:tblBorders>
      </w:tblPr>
      <w:tr>
        <w:trPr/>
        <w:tc>
          <w:tcPr>
            <w:tcW w:w="700" w:type="dxa"/>
            <w:vAlign w:val="center"/>
            <w:shd w:val="clear" w:fill="6C63FF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1</w:t>
            </w:r>
          </w:p>
        </w:tc>
        <w:tc>
          <w:tcPr>
            <w:tcW w:w="8300" w:type="dxa"/>
            <w:noWrap/>
          </w:tcPr>
          <w:p>
            <w:pPr/>
            <w:r>
              <w:rPr>
                <w:color w:val="1A1A2E"/>
                <w:sz w:val="21"/>
                <w:szCs w:val="21"/>
              </w:rPr>
              <w:t xml:space="preserve">Set up your slabs first — each one is a bill-amount range paired with a fixed payout, for example two thousand to five thousand rupees earns fifty rupees.</w:t>
            </w:r>
          </w:p>
        </w:tc>
      </w:tr>
      <w:tr>
        <w:trPr/>
        <w:tc>
          <w:tcPr>
            <w:tcW w:w="700" w:type="dxa"/>
            <w:vAlign w:val="center"/>
            <w:shd w:val="clear" w:fill="6C63FF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2</w:t>
            </w:r>
          </w:p>
        </w:tc>
        <w:tc>
          <w:tcPr>
            <w:tcW w:w="8300" w:type="dxa"/>
            <w:noWrap/>
          </w:tcPr>
          <w:p>
            <w:pPr/>
            <w:r>
              <w:rPr>
                <w:color w:val="1A1A2E"/>
                <w:sz w:val="21"/>
                <w:szCs w:val="21"/>
              </w:rPr>
              <w:t xml:space="preserve">From there it runs on its own — when a bill is raised for a sales person whose name matches a team member, the matching slab is looked up automatically and a pending incentive record is created.</w:t>
            </w:r>
          </w:p>
        </w:tc>
      </w:tr>
      <w:tr>
        <w:trPr/>
        <w:tc>
          <w:tcPr>
            <w:tcW w:w="700" w:type="dxa"/>
            <w:vAlign w:val="center"/>
            <w:shd w:val="clear" w:fill="6C63FF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3</w:t>
            </w:r>
          </w:p>
        </w:tc>
        <w:tc>
          <w:tcPr>
            <w:tcW w:w="8300" w:type="dxa"/>
            <w:noWrap/>
          </w:tcPr>
          <w:p>
            <w:pPr/>
            <w:r>
              <w:rPr>
                <w:color w:val="1A1A2E"/>
                <w:sz w:val="21"/>
                <w:szCs w:val="21"/>
              </w:rPr>
              <w:t xml:space="preserve">The incentive stays pending until the bill is fully paid, at which point it flips to confirmed on its own — no manual step needed.</w:t>
            </w:r>
          </w:p>
        </w:tc>
      </w:tr>
      <w:tr>
        <w:trPr/>
        <w:tc>
          <w:tcPr>
            <w:tcW w:w="700" w:type="dxa"/>
            <w:vAlign w:val="center"/>
            <w:shd w:val="clear" w:fill="6C63FF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4</w:t>
            </w:r>
          </w:p>
        </w:tc>
        <w:tc>
          <w:tcPr>
            <w:tcW w:w="8300" w:type="dxa"/>
            <w:noWrap/>
          </w:tcPr>
          <w:p>
            <w:pPr/>
            <w:r>
              <w:rPr>
                <w:color w:val="1A1A2E"/>
                <w:sz w:val="21"/>
                <w:szCs w:val="21"/>
              </w:rPr>
              <w:t xml:space="preserve">If the invoice is deleted before payment, the pending incentive is cancelled with it.</w:t>
            </w:r>
          </w:p>
        </w:tc>
      </w:tr>
      <w:tr>
        <w:trPr/>
        <w:tc>
          <w:tcPr>
            <w:tcW w:w="700" w:type="dxa"/>
            <w:vAlign w:val="center"/>
            <w:shd w:val="clear" w:fill="6C63FF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5</w:t>
            </w:r>
          </w:p>
        </w:tc>
        <w:tc>
          <w:tcPr>
            <w:tcW w:w="8300" w:type="dxa"/>
            <w:noWrap/>
          </w:tcPr>
          <w:p>
            <w:pPr/>
            <w:r>
              <w:rPr>
                <w:color w:val="1A1A2E"/>
                <w:sz w:val="21"/>
                <w:szCs w:val="21"/>
              </w:rPr>
              <w:t xml:space="preserve">Check the Leaderboard and KPI row any time for a live read on who has earned what, confirmed versus still pending.</w:t>
            </w:r>
          </w:p>
        </w:tc>
      </w:tr>
    </w:tbl>
    <w:p>
      <w:pPr>
        <w:spacing w:after="100"/>
      </w:pPr>
      <w:r>
        <w:rPr>
          <w:color w:val="6C63FF"/>
          <w:sz w:val="20"/>
          <w:szCs w:val="20"/>
          <w:b w:val="1"/>
          <w:bCs w:val="1"/>
        </w:rPr>
        <w:t xml:space="preserve">CONNECTIONS</w:t>
      </w:r>
    </w:p>
    <w:tbl>
      <w:tblGrid>
        <w:gridCol w:w="9000" w:type="dxa"/>
      </w:tblGrid>
      <w:tblPr>
        <w:tblW w:w="0" w:type="auto"/>
        <w:tblLayout w:type="autofit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E5E1FF"/>
          <w:left w:val="single" w:sz="6" w:color="E5E1FF"/>
          <w:right w:val="single" w:sz="6" w:color="E5E1FF"/>
          <w:bottom w:val="single" w:sz="6" w:color="E5E1FF"/>
          <w:insideH w:val="single" w:sz="6" w:color="E5E1FF"/>
          <w:insideV w:val="single" w:sz="6" w:color="E5E1FF"/>
        </w:tblBorders>
      </w:tblP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🔗 Invoice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Every incentive record is created and confirmed entirely from Invoice events — this module never writes to an invoice, it only reads what Invoice has already decided.</w:t>
            </w:r>
          </w:p>
        </w:tc>
      </w:t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🔗 Leads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The sales person credited on an incentive is matched against the same assigned-to name used throughout Leads, so the Leaderboard lines up with who is actually working each deal.</w:t>
            </w:r>
          </w:p>
        </w:tc>
      </w:t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🔗 Staff Portal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Each team member sees their own personal incentive history in their own Staff Portal, pulled from the exact same records shown here.</w:t>
            </w:r>
          </w:p>
        </w:tc>
      </w:tr>
    </w:tbl>
    <w:p/>
    <w:p/>
    <w:p/>
    <w:p>
      <w:pPr/>
      <w:r>
        <w:rPr>
          <w:color w:val="AAAAAA"/>
          <w:sz w:val="16"/>
          <w:szCs w:val="16"/>
        </w:rPr>
        <w:t xml:space="preserve">This SOP is confidential and for internal use only.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2026-09-26T05:10:18+00:00</dcterms:created>
  <dcterms:modified xsi:type="dcterms:W3CDTF">2026-09-26T05:10:18+00:00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