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6C63FF"/><w:sz w:val="28"/><w:szCs w:val="28"/><w:b w:val="1"/><w:bCs w:val="1"/></w:rPr><w:t xml:space="preserve">⚡ VELTRIX OS</w:t></w:r></w:p><w:p><w:pPr><w:spacing w:after="60"/></w:pPr><w:r><w:rPr><w:color w:val="1A1A2E"/><w:sz w:val="40"/><w:szCs w:val="40"/><w:b w:val="1"/><w:bCs w:val="1"/></w:rPr><w:t xml:space="preserve">GST TRACKER — SOP</w:t></w:r></w:p><w:p><w:pPr><w:spacing w:after="200"/></w:pPr><w:r><w:rPr><w:color w:val="888888"/><w:sz w:val="18"/><w:szCs w:val="18"/></w:rPr><w:t xml:space="preserve">Generated 26 Sep 2026</w:t></w:r></w:p><w:tbl><w:tblGrid><w:gridCol w:w="9000" w:type="dxa"/></w:tblGrid><w:tblPr><w:tblW w:w="0" w:type="auto"/><w:tblLayout w:type="autofit"/><w:tblCellMar><w:top w:w="120" w:type="dxa"/><w:left w:w="120" w:type="dxa"/><w:right w:w="120" w:type="dxa"/><w:bottom w:w="120" w:type="dxa"/></w:tblCellMar><w:tblBorders><w:top w:val="single" w:sz="0"/><w:left w:val="single" w:sz="0"/><w:right w:val="single" w:sz="0"/><w:bottom w:val="single" w:sz="0"/><w:insideH w:val="single" w:sz="0"/><w:insideV w:val="single" w:sz="0"/></w:tblBorders></w:tblPr><w:tcPr><w:shd w:val="clear" w:fill="F0EEFF"/></w:tcPr><w:tr><w:trPr/><w:tc><w:tcPr><w:tcW w:w="9000" w:type="dxa"/><w:shd w:val="clear" w:fill="F0EEFF"/><w:noWrap/></w:tcPr><w:p><w:pPr/><w:r><w:rPr><w:color w:val="4B3FCF"/><w:i w:val="1"/><w:iCs w:val="1"/></w:rPr><w:t xml:space="preserve">GST filing intelligence — GST collected/pending, ITC eligibility, CGST/SGST/IGST breakdown, GSTR-1/GSTR-3B filing deadlines, payment history, and an AI compliance advisor.</w:t></w:r></w:p></w:tc></w:tr></w:tbl><w:p/><w:p><w:pPr><w:spacing w:after="100"/></w:pPr><w:r><w:rPr><w:color w:val="6C63FF"/><w:sz w:val="20"/><w:szCs w:val="20"/><w:b w:val="1"/><w:bCs w:val="1"/></w:rPr><w:t xml:space="preserve">SECTIONS</w:t></w:r></w:p><w:tbl><w:tblGrid><w:gridCol w:w="900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9000" w:type="dxa"/><w:noWrap/></w:tcPr><w:p><w:pPr/><w:r><w:rPr><w:color w:val="1A1A2E"/><w:sz w:val="22"/><w:szCs w:val="22"/><w:b w:val="1"/><w:bCs w:val="1"/></w:rPr><w:t xml:space="preserve">🏦  KPI Cards</w:t></w:r></w:p><w:p><w:pPr/><w:r><w:rPr><w:color w:val="565B66"/><w:sz w:val="20"/><w:szCs w:val="20"/></w:rPr><w:t xml:space="preserve">GST collected, GST pending, ITC eligible and net GST payable, quarter-filterable. Covers GST-registered companies only — a company marked registered in Invoice settings is included automatically.</w:t></w:r></w:p></w:tc></w:tr><w:tr><w:trPr/><w:tc><w:tcPr><w:tcW w:w="9000" w:type="dxa"/><w:noWrap/></w:tcPr><w:p><w:pPr/><w:r><w:rPr><w:color w:val="1A1A2E"/><w:sz w:val="22"/><w:szCs w:val="22"/><w:b w:val="1"/><w:bCs w:val="1"/></w:rPr><w:t xml:space="preserve">📅  Filing Deadlines</w:t></w:r></w:p><w:p><w:pPr/><w:r><w:rPr><w:color w:val="565B66"/><w:sz w:val="20"/><w:szCs w:val="20"/></w:rPr><w:t xml:space="preserve">GSTR-1 and GSTR-3B due dates with days-left countdown, addable to the Calendar.</w:t></w:r></w:p></w:tc></w:tr><w:tr><w:trPr/><w:tc><w:tcPr><w:tcW w:w="9000" w:type="dxa"/><w:noWrap/></w:tcPr><w:p><w:pPr/><w:r><w:rPr><w:color w:val="1A1A2E"/><w:sz w:val="22"/><w:szCs w:val="22"/><w:b w:val="1"/><w:bCs w:val="1"/></w:rPr><w:t xml:space="preserve">🧾  GSTR-1 Filing Summary</w:t></w:r></w:p><w:p><w:pPr/><w:r><w:rPr><w:color w:val="565B66"/><w:sz w:val="20"/><w:szCs w:val="20"/></w:rPr><w:t xml:space="preserve">B2B/B2C sales split and CGST/SGST/IGST breakdown from each invoice's real recorded tax split.</w:t></w:r></w:p></w:tc></w:tr><w:tr><w:trPr/><w:tc><w:tcPr><w:tcW w:w="9000" w:type="dxa"/><w:noWrap/></w:tcPr><w:p><w:pPr/><w:r><w:rPr><w:color w:val="1A1A2E"/><w:sz w:val="22"/><w:szCs w:val="22"/><w:b w:val="1"/><w:bCs w:val="1"/></w:rPr><w:t xml:space="preserve">🤖  AI Compliance Advisor</w:t></w:r></w:p><w:p><w:pPr/><w:r><w:rPr><w:color w:val="565B66"/><w:sz w:val="20"/><w:szCs w:val="20"/></w:rPr><w:t xml:space="preserve">Click Generate for a compliance score, actionable advice and ITC optimization tips — cached for the rest of the day so re-visiting doesn't re-spend it.</w:t></w:r></w:p></w:tc></w:tr><w:tr><w:trPr/><w:tc><w:tcPr><w:tcW w:w="9000" w:type="dxa"/><w:noWrap/></w:tcPr><w:p><w:pPr/><w:r><w:rPr><w:color w:val="1A1A2E"/><w:sz w:val="22"/><w:szCs w:val="22"/><w:b w:val="1"/><w:bCs w:val="1"/></w:rPr><w:t xml:space="preserve">💳  GST Payment History</w:t></w:r></w:p><w:p><w:pPr/><w:r><w:rPr><w:color w:val="565B66"/><w:sz w:val="20"/><w:szCs w:val="20"/></w:rPr><w:t xml:space="preserve">Record and delete GST challan payments, one per company per month/year. A recorded payment cannot be edited because it is a filing record — to correct one, delete it and record it again.</w:t></w:r></w:p></w:tc></w:tr></w:tbl><w:p/><w:p><w:pPr><w:spacing w:after="100"/></w:pPr><w:r><w:rPr><w:color w:val="6C63FF"/><w:sz w:val="20"/><w:szCs w:val="20"/><w:b w:val="1"/><w:bCs w:val="1"/></w:rPr><w:t xml:space="preserve">STEP-BY-STEP WORKFLOW</w:t></w:r></w:p><w:tbl><w:tblGrid><w:gridCol w:w="700" w:type="dxa"/><w:gridCol w:w="830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1</w:t></w:r></w:p></w:tc><w:tc><w:tcPr><w:tcW w:w="8300" w:type="dxa"/><w:noWrap/></w:tcPr><w:p><w:pPr/><w:r><w:rPr><w:color w:val="1A1A2E"/><w:sz w:val="21"/><w:szCs w:val="21"/></w:rPr><w:t xml:space="preserve">Pick a quarter (Q1-Q4 or All) — everything below updates to match.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2</w:t></w:r></w:p></w:tc><w:tc><w:tcPr><w:tcW w:w="8300" w:type="dxa"/><w:noWrap/></w:tcPr><w:p><w:pPr/><w:r><w:rPr><w:color w:val="1A1A2E"/><w:sz w:val="21"/><w:szCs w:val="21"/></w:rPr><w:t xml:space="preserve">Check GSTR-1/GSTR-3B deadlines and the CGST/SGST/IGST breakdown before filing.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3</w:t></w:r></w:p></w:tc><w:tc><w:tcPr><w:tcW w:w="8300" w:type="dxa"/><w:noWrap/></w:tcPr><w:p><w:pPr/><w:r><w:rPr><w:color w:val="1A1A2E"/><w:sz w:val="21"/><w:szCs w:val="21"/></w:rPr><w:t xml:space="preserve">Click 'Generate Analysis' when you want the AI advisor's take — it's optional, not automatic.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4</w:t></w:r></w:p></w:tc><w:tc><w:tcPr><w:tcW w:w="8300" w:type="dxa"/><w:noWrap/></w:tcPr><w:p><w:pPr/><w:r><w:rPr><w:color w:val="1A1A2E"/><w:sz w:val="21"/><w:szCs w:val="21"/></w:rPr><w:t xml:space="preserve">Record each GST challan payment as you pay it, so 'Net GST Remaining' stays accurate.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5</w:t></w:r></w:p></w:tc><w:tc><w:tcPr><w:tcW w:w="8300" w:type="dxa"/><w:noWrap/></w:tcPr><w:p><w:pPr/><w:r><w:rPr><w:color w:val="1A1A2E"/><w:sz w:val="21"/><w:szCs w:val="21"/></w:rPr><w:t xml:space="preserve">Export for CA any time for a filing-ready summary.</w:t></w:r></w:p></w:tc></w:tr></w:tbl><w:p><w:pPr><w:spacing w:after="100"/></w:pPr><w:r><w:rPr><w:color w:val="6C63FF"/><w:sz w:val="20"/><w:szCs w:val="20"/><w:b w:val="1"/><w:bCs w:val="1"/></w:rPr><w:t xml:space="preserve">CONNECTIONS</w:t></w:r></w:p><w:tbl><w:tblGrid><w:gridCol w:w="900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9000" w:type="dxa"/><w:noWrap/></w:tcPr><w:p><w:pPr/><w:r><w:rPr><w:color w:val="1A1A2E"/><w:sz w:val="22"/><w:szCs w:val="22"/><w:b w:val="1"/><w:bCs w:val="1"/></w:rPr><w:t xml:space="preserve">🔗 Invoice</w:t></w:r></w:p><w:p><w:pPr/><w:r><w:rPr><w:color w:val="565B66"/><w:sz w:val="20"/><w:szCs w:val="20"/></w:rPr><w:t xml:space="preserve">Every GST figure here — collected, pending, CGST/SGST/IGST split, B2B/B2C sales — reads Invoice's real per-invoice records live. The company profiles you set up in Invoice (GSTIN, registered state) also decide which businesses can file a GSTR-1 here.</w:t></w:r></w:p></w:tc></w:tr><w:tr><w:trPr/><w:tc><w:tcPr><w:tcW w:w="9000" w:type="dxa"/><w:noWrap/></w:tcPr><w:p><w:pPr/><w:r><w:rPr><w:color w:val="1A1A2E"/><w:sz w:val="22"/><w:szCs w:val="22"/><w:b w:val="1"/><w:bCs w:val="1"/></w:rPr><w:t xml:space="preserve">🔗 Expenses</w:t></w:r></w:p><w:p><w:pPr/><w:r><w:rPr><w:color w:val="565B66"/><w:sz w:val="20"/><w:szCs w:val="20"/></w:rPr><w:t xml:space="preserve">ITC Eligible and Net GST Payable read live from Expenses marked 'GST Eligible' — mark an expense there and it shows up here automatically, no separate entry.</w:t></w:r></w:p></w:tc></w:tr><w:tr><w:trPr/><w:tc><w:tcPr><w:tcW w:w="9000" w:type="dxa"/><w:noWrap/></w:tcPr><w:p><w:pPr/><w:r><w:rPr><w:color w:val="1A1A2E"/><w:sz w:val="22"/><w:szCs w:val="22"/><w:b w:val="1"/><w:bCs w:val="1"/></w:rPr><w:t xml:space="preserve">🔗 P&L Live</w:t></w:r></w:p><w:p><w:pPr/><w:r><w:rPr><w:color w:val="565B66"/><w:sz w:val="20"/><w:szCs w:val="20"/></w:rPr><w:t xml:space="preserve">P&L Live's own Tax Estimates tab uses this exact same ITC calculation (GstCalculator) on the same expense records, so its Output GST/Input GST figures stay consistent with what you see here.</w:t></w:r></w:p></w:tc></w:tr><w:tr><w:trPr/><w:tc><w:tcPr><w:tcW w:w="9000" w:type="dxa"/><w:noWrap/></w:tcPr><w:p><w:pPr/><w:r><w:rPr><w:color w:val="1A1A2E"/><w:sz w:val="22"/><w:szCs w:val="22"/><w:b w:val="1"/><w:bCs w:val="1"/></w:rPr><w:t xml:space="preserve">🔗 Calendar</w:t></w:r></w:p><w:p><w:pPr/><w:r><w:rPr><w:color w:val="565B66"/><w:sz w:val="20"/><w:szCs w:val="20"/></w:rPr><w:t xml:space="preserve">Add a GSTR-1 or GSTR-3B filing deadline to the Calendar in one click — this page also remembers which ones you've already added, so you never get a duplicate reminder.</w:t></w:r></w:p></w:tc></w:tr><w:tr><w:trPr/><w:tc><w:tcPr><w:tcW w:w="9000" w:type="dxa"/><w:noWrap/></w:tcPr><w:p><w:pPr/><w:r><w:rPr><w:color w:val="1A1A2E"/><w:sz w:val="22"/><w:szCs w:val="22"/><w:b w:val="1"/><w:bCs w:val="1"/></w:rPr><w:t xml:space="preserve">🔗 Financial Reports</w:t></w:r></w:p><w:p><w:pPr/><w:r><w:rPr><w:color w:val="565B66"/><w:sz w:val="20"/><w:szCs w:val="20"/></w:rPr><w:t xml:space="preserve">Financial Reports' own GST tab is a live embed of this exact page's KPI numbers and trend — a change here is automatically reflected there too, no separate figure to keep in sync.</w:t></w:r></w:p></w:tc></w:tr></w:tbl><w:p/><w:p/><w:p/><w:p><w:pPr/><w:r><w:rPr><w:color w:val="AAAAAA"/><w:sz w:val="16"/><w:szCs w:val="16"/></w:rPr><w:t xml:space="preserve">This SOP is confidential and for internal use only.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2026-09-26T05:10:18+00:00</dcterms:created>
  <dcterms:modified xsi:type="dcterms:W3CDTF">2026-09-26T05:10:18+00:00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