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6C63FF"/><w:sz w:val="28"/><w:szCs w:val="28"/><w:b w:val="1"/><w:bCs w:val="1"/></w:rPr><w:t xml:space="preserve">⚡ VELTRIX OS</w:t></w:r></w:p><w:p><w:pPr><w:spacing w:after="60"/></w:pPr><w:r><w:rPr><w:color w:val="1A1A2E"/><w:sz w:val="40"/><w:szCs w:val="40"/><w:b w:val="1"/><w:bCs w:val="1"/></w:rPr><w:t xml:space="preserve">BRAND VAULT — SOP</w:t></w:r></w:p><w:p><w:pPr><w:spacing w:after="200"/></w:pPr><w:r><w:rPr><w:color w:val="888888"/><w:sz w:val="18"/><w:szCs w:val="18"/></w:rPr><w:t xml:space="preserve">Generated 24 Sep 2026</w:t></w:r></w:p><w:tbl><w:tblGrid><w:gridCol w:w="9000" w:type="dxa"/></w:tblGrid><w:tblPr><w:tblW w:w="0" w:type="auto"/><w:tblLayout w:type="autofit"/><w:tblCellMar><w:top w:w="120" w:type="dxa"/><w:left w:w="120" w:type="dxa"/><w:right w:w="120" w:type="dxa"/><w:bottom w:w="120" w:type="dxa"/></w:tblCellMar><w:tblBorders><w:top w:val="single" w:sz="0"/><w:left w:val="single" w:sz="0"/><w:right w:val="single" w:sz="0"/><w:bottom w:val="single" w:sz="0"/><w:insideH w:val="single" w:sz="0"/><w:insideV w:val="single" w:sz="0"/></w:tblBorders></w:tblPr><w:tcPr><w:shd w:val="clear" w:fill="F0EEFF"/></w:tcPr><w:tr><w:trPr/><w:tc><w:tcPr><w:tcW w:w="9000" w:type="dxa"/><w:shd w:val="clear" w:fill="F0EEFF"/><w:noWrap/></w:tcPr><w:p><w:pPr/><w:r><w:rPr><w:color w:val="4B3FCF"/><w:i w:val="1"/><w:iCs w:val="1"/></w:rPr><w:t xml:space="preserve">A complete brand-identity library — voice, colors, messaging, and visual guidelines for every client — that automatically feeds into Social AI and Smart Reply so generated content always matches each client's real brand.</w:t></w:r></w:p></w:tc></w:tr></w:tbl><w:p/><w:p><w:pPr><w:spacing w:after="100"/></w:pPr><w:r><w:rPr><w:color w:val="6C63FF"/><w:sz w:val="20"/><w:szCs w:val="20"/><w:b w:val="1"/><w:bCs w:val="1"/></w:rPr><w:t xml:space="preserve">SECTIONS</w:t></w:r></w:p><w:tbl><w:tblGrid><w:gridCol w:w="9000" w:type="dxa"/></w:tblGrid><w:tblPr><w:tblW w:w="0" w:type="auto"/><w:tblLayout w:type="autofit"/><w:tblCellMar><w:top w:w="100" w:type="dxa"/><w:left w:w="100" w:type="dxa"/><w:right w:w="100" w:type="dxa"/><w:bottom w:w="100" w:type="dxa"/></w:tblCellMar><w:tblBorders><w:top w:val="single" w:sz="6" w:color="E5E1FF"/><w:left w:val="single" w:sz="6" w:color="E5E1FF"/><w:right w:val="single" w:sz="6" w:color="E5E1FF"/><w:bottom w:val="single" w:sz="6" w:color="E5E1FF"/><w:insideH w:val="single" w:sz="6" w:color="E5E1FF"/><w:insideV w:val="single" w:sz="6" w:color="E5E1FF"/></w:tblBorders></w:tblPr><w:tr><w:trPr/><w:tc><w:tcPr><w:tcW w:w="9000" w:type="dxa"/><w:noWrap/></w:tcPr><w:p><w:pPr/><w:r><w:rPr><w:color w:val="1A1A2E"/><w:sz w:val="22"/><w:szCs w:val="22"/><w:b w:val="1"/><w:bCs w:val="1"/></w:rPr><w:t xml:space="preserve">🗂️  Brand Cards</w:t></w:r></w:p><w:p><w:pPr/><w:r><w:rPr><w:color w:val="565B66"/><w:sz w:val="20"/><w:szCs w:val="20"/></w:rPr><w:t xml:space="preserve">Every client brand at a glance — Grid, List, or Compact view — with health score, onboarding status, and usage count.</w:t></w:r></w:p></w:tc></w:tr><w:tr><w:trPr/><w:tc><w:tcPr><w:tcW w:w="9000" w:type="dxa"/><w:noWrap/></w:tcPr><w:p><w:pPr/><w:r><w:rPr><w:color w:val="1A1A2E"/><w:sz w:val="22"/><w:szCs w:val="22"/><w:b w:val="1"/><w:bCs w:val="1"/></w:rPr><w:t xml:space="preserve">📝  Add / Edit Brand</w:t></w:r></w:p><w:p><w:pPr/><w:r><w:rPr><w:color w:val="565B66"/><w:sz w:val="20"/><w:szCs w:val="20"/></w:rPr><w:t xml:space="preserve">A 7-tab form covering Identity, Goals & Platforms, Services, Messaging, Voice & Guidelines, Visuals, and Content Strategy.</w:t></w:r></w:p></w:tc></w:tr><w:tr><w:trPr/><w:tc><w:tcPr><w:tcW w:w="9000" w:type="dxa"/><w:noWrap/></w:tcPr><w:p><w:pPr/><w:r><w:rPr><w:color w:val="1A1A2E"/><w:sz w:val="22"/><w:szCs w:val="22"/><w:b w:val="1"/><w:bCs w:val="1"/></w:rPr><w:t xml:space="preserve">🔗  Client Onboarding Link</w:t></w:r></w:p><w:p><w:pPr/><w:r><w:rPr><w:color w:val="565B66"/><w:sz w:val="20"/><w:szCs w:val="20"/></w:rPr><w:t xml:space="preserve">A public self-fill form — send the link, the client fills in their own brand details, no login needed.</w:t></w:r></w:p></w:tc></w:tr><w:tr><w:trPr/><w:tc><w:tcPr><w:tcW w:w="9000" w:type="dxa"/><w:noWrap/></w:tcPr><w:p><w:pPr/><w:r><w:rPr><w:color w:val="1A1A2E"/><w:sz w:val="22"/><w:szCs w:val="22"/><w:b w:val="1"/><w:bCs w:val="1"/></w:rPr><w:t xml:space="preserve">🤖  AI Tools (15)</w:t></w:r></w:p><w:p><w:pPr/><w:r><w:rPr><w:color w:val="565B66"/><w:sz w:val="20"/><w:szCs w:val="20"/></w:rPr><w:t xml:space="preserve">Health Check, Brand Story, Tone Detector, Content Pillars, Hashtags, Voice Examples, Brand DNA, Personas, Industry Intel, Personification, Smart Suggestions, CTA Generator, Refresh Advisor, Competitor Analysis, and Campaign Content.</w:t></w:r></w:p></w:tc></w:tr><w:tr><w:trPr/><w:tc><w:tcPr><w:tcW w:w="9000" w:type="dxa"/><w:noWrap/></w:tcPr><w:p><w:pPr/><w:r><w:rPr><w:color w:val="1A1A2E"/><w:sz w:val="22"/><w:szCs w:val="22"/><w:b w:val="1"/><w:bCs w:val="1"/></w:rPr><w:t xml:space="preserve">🛡️  Brand Guardian</w:t></w:r></w:p><w:p><w:pPr/><w:r><w:rPr><w:color w:val="565B66"/><w:sz w:val="20"/><w:szCs w:val="20"/></w:rPr><w:t xml:space="preserve">Auto-checks AI-generated content against a brand's Don't-Say list, in Social AI and Smart Reply, before it goes out.</w:t></w:r></w:p></w:tc></w:tr><w:tr><w:trPr/><w:tc><w:tcPr><w:tcW w:w="9000" w:type="dxa"/><w:noWrap/></w:tcPr><w:p><w:pPr/><w:r><w:rPr><w:color w:val="1A1A2E"/><w:sz w:val="22"/><w:szCs w:val="22"/><w:b w:val="1"/><w:bCs w:val="1"/></w:rPr><w:t xml:space="preserve">📊  Analytics</w:t></w:r></w:p><w:p><w:pPr/><w:r><w:rPr><w:color w:val="565B66"/><w:sz w:val="20"/><w:szCs w:val="20"/></w:rPr><w:t xml:space="preserve">Per-brand usage by module, content generated, and brand-health-score history.</w:t></w:r></w:p></w:tc></w:tr><w:tr><w:trPr/><w:tc><w:tcPr><w:tcW w:w="9000" w:type="dxa"/><w:noWrap/></w:tcPr><w:p><w:pPr/><w:r><w:rPr><w:color w:val="1A1A2E"/><w:sz w:val="22"/><w:szCs w:val="22"/><w:b w:val="1"/><w:bCs w:val="1"/></w:rPr><w:t xml:space="preserve">⚖️  Compare & Conflict Check</w:t></w:r></w:p><w:p><w:pPr/><w:r><w:rPr><w:color w:val="565B66"/><w:sz w:val="20"/><w:szCs w:val="20"/></w:rPr><w:t xml:space="preserve">Side-by-side comparison of any two brands, plus an AI check across all brands for overlapping positioning.</w:t></w:r></w:p></w:tc></w:tr></w:tbl><w:p/><w:p><w:pPr><w:spacing w:after="100"/></w:pPr><w:r><w:rPr><w:color w:val="6C63FF"/><w:sz w:val="20"/><w:szCs w:val="20"/><w:b w:val="1"/><w:bCs w:val="1"/></w:rPr><w:t xml:space="preserve">STEP-BY-STEP WORKFLOW</w:t></w:r></w:p><w:tbl><w:tblGrid><w:gridCol w:w="700" w:type="dxa"/><w:gridCol w:w="8300" w:type="dxa"/></w:tblGrid><w:tblPr><w:tblW w:w="0" w:type="auto"/><w:tblLayout w:type="autofit"/><w:tblCellMar><w:top w:w="100" w:type="dxa"/><w:left w:w="100" w:type="dxa"/><w:right w:w="100" w:type="dxa"/><w:bottom w:w="100" w:type="dxa"/></w:tblCellMar><w:tblBorders><w:top w:val="single" w:sz="6" w:color="E5E1FF"/><w:left w:val="single" w:sz="6" w:color="E5E1FF"/><w:right w:val="single" w:sz="6" w:color="E5E1FF"/><w:bottom w:val="single" w:sz="6" w:color="E5E1FF"/><w:insideH w:val="single" w:sz="6" w:color="E5E1FF"/><w:insideV w:val="single" w:sz="6" w:color="E5E1FF"/></w:tblBorders></w:tblPr><w:tr><w:trPr/><w:tc><w:tcPr><w:tcW w:w="700" w:type="dxa"/><w:vAlign w:val="center"/><w:shd w:val="clear" w:fill="6C63FF"/><w:noWrap/></w:tcPr><w:p><w:pPr/><w:r><w:rPr><w:color w:val="FFFFFF"/><w:sz w:val="22"/><w:szCs w:val="22"/><w:b w:val="1"/><w:bCs w:val="1"/></w:rPr><w:t xml:space="preserve">1</w:t></w:r></w:p></w:tc><w:tc><w:tcPr><w:tcW w:w="8300" w:type="dxa"/><w:noWrap/></w:tcPr><w:p><w:pPr/><w:r><w:rPr><w:color w:val="1A1A2E"/><w:sz w:val="21"/><w:szCs w:val="21"/></w:rPr><w:t xml:space="preserve">Add a brand — fill it in yourself, or generate an onboarding link and let the client fill in their own details.</w:t></w:r></w:p></w:tc></w:tr><w:tr><w:trPr/><w:tc><w:tcPr><w:tcW w:w="700" w:type="dxa"/><w:vAlign w:val="center"/><w:shd w:val="clear" w:fill="6C63FF"/><w:noWrap/></w:tcPr><w:p><w:pPr/><w:r><w:rPr><w:color w:val="FFFFFF"/><w:sz w:val="22"/><w:szCs w:val="22"/><w:b w:val="1"/><w:bCs w:val="1"/></w:rPr><w:t xml:space="preserve">2</w:t></w:r></w:p></w:tc><w:tc><w:tcPr><w:tcW w:w="8300" w:type="dxa"/><w:noWrap/></w:tcPr><w:p><w:pPr/><w:r><w:rPr><w:color w:val="1A1A2E"/><w:sz w:val="21"/><w:szCs w:val="21"/></w:rPr><w:t xml:space="preserve">Use the AI Brand Analyzer for an instant starter-identity from a few quick questions, or run any of the 15 AI Tools to deepen it — Brand Story, Content Pillars, Hashtags, Personas, and more.</w:t></w:r></w:p></w:tc></w:tr><w:tr><w:trPr/><w:tc><w:tcPr><w:tcW w:w="700" w:type="dxa"/><w:vAlign w:val="center"/><w:shd w:val="clear" w:fill="6C63FF"/><w:noWrap/></w:tcPr><w:p><w:pPr/><w:r><w:rPr><w:color w:val="FFFFFF"/><w:sz w:val="22"/><w:szCs w:val="22"/><w:b w:val="1"/><w:bCs w:val="1"/></w:rPr><w:t xml:space="preserve">3</w:t></w:r></w:p></w:tc><w:tc><w:tcPr><w:tcW w:w="8300" w:type="dxa"/><w:noWrap/></w:tcPr><w:p><w:pPr/><w:r><w:rPr><w:color w:val="1A1A2E"/><w:sz w:val="21"/><w:szCs w:val="21"/></w:rPr><w:t xml:space="preserve">Set the brand as 'Active' — this is the brand Social AI and Smart Reply will use to automatically inject the right voice, colors, and messaging into their AI prompts.</w:t></w:r></w:p></w:tc></w:tr><w:tr><w:trPr/><w:tc><w:tcPr><w:tcW w:w="700" w:type="dxa"/><w:vAlign w:val="center"/><w:shd w:val="clear" w:fill="6C63FF"/><w:noWrap/></w:tcPr><w:p><w:pPr/><w:r><w:rPr><w:color w:val="FFFFFF"/><w:sz w:val="22"/><w:szCs w:val="22"/><w:b w:val="1"/><w:bCs w:val="1"/></w:rPr><w:t xml:space="preserve">4</w:t></w:r></w:p></w:tc><w:tc><w:tcPr><w:tcW w:w="8300" w:type="dxa"/><w:noWrap/></w:tcPr><w:p><w:pPr/><w:r><w:rPr><w:color w:val="1A1A2E"/><w:sz w:val="21"/><w:szCs w:val="21"/></w:rPr><w:t xml:space="preserve">Turn on Brand Guardian so content generated elsewhere gets auto-checked against this brand's Don't-Say list.</w:t></w:r></w:p></w:tc></w:tr><w:tr><w:trPr/><w:tc><w:tcPr><w:tcW w:w="700" w:type="dxa"/><w:vAlign w:val="center"/><w:shd w:val="clear" w:fill="6C63FF"/><w:noWrap/></w:tcPr><w:p><w:pPr/><w:r><w:rPr><w:color w:val="FFFFFF"/><w:sz w:val="22"/><w:szCs w:val="22"/><w:b w:val="1"/><w:bCs w:val="1"/></w:rPr><w:t xml:space="preserve">5</w:t></w:r></w:p></w:tc><w:tc><w:tcPr><w:tcW w:w="8300" w:type="dxa"/><w:noWrap/></w:tcPr><w:p><w:pPr/><w:r><w:rPr><w:color w:val="1A1A2E"/><w:sz w:val="21"/><w:szCs w:val="21"/></w:rPr><w:t xml:space="preserve">Check Analytics any time for usage by module, content generated, and brand-health-score history.</w:t></w:r></w:p></w:tc></w:tr></w:tbl><w:p><w:pPr><w:spacing w:after="100"/></w:pPr><w:r><w:rPr><w:color w:val="6C63FF"/><w:sz w:val="20"/><w:szCs w:val="20"/><w:b w:val="1"/><w:bCs w:val="1"/></w:rPr><w:t xml:space="preserve">CONNECTIONS</w:t></w:r></w:p><w:tbl><w:tblGrid><w:gridCol w:w="9000" w:type="dxa"/></w:tblGrid><w:tblPr><w:tblW w:w="0" w:type="auto"/><w:tblLayout w:type="autofit"/><w:tblCellMar><w:top w:w="100" w:type="dxa"/><w:left w:w="100" w:type="dxa"/><w:right w:w="100" w:type="dxa"/><w:bottom w:w="100" w:type="dxa"/></w:tblCellMar><w:tblBorders><w:top w:val="single" w:sz="6" w:color="E5E1FF"/><w:left w:val="single" w:sz="6" w:color="E5E1FF"/><w:right w:val="single" w:sz="6" w:color="E5E1FF"/><w:bottom w:val="single" w:sz="6" w:color="E5E1FF"/><w:insideH w:val="single" w:sz="6" w:color="E5E1FF"/><w:insideV w:val="single" w:sz="6" w:color="E5E1FF"/></w:tblBorders></w:tblPr><w:tr><w:trPr/><w:tc><w:tcPr><w:tcW w:w="9000" w:type="dxa"/><w:noWrap/></w:tcPr><w:p><w:pPr/><w:r><w:rPr><w:color w:val="1A1A2E"/><w:sz w:val="22"/><w:szCs w:val="22"/><w:b w:val="1"/><w:bCs w:val="1"/></w:rPr><w:t xml:space="preserve">🔗 Social AI</w:t></w:r></w:p><w:p><w:pPr/><w:r><w:rPr><w:color w:val="565B66"/><w:sz w:val="20"/><w:szCs w:val="20"/></w:rPr><w:t xml:space="preserve">The active brand's voice, key message, and content pillars are automatically woven into every AI prompt, and Guardian Check scans generated content for anything on the Don't-Say list.</w:t></w:r></w:p></w:tc></w:tr><w:tr><w:trPr/><w:tc><w:tcPr><w:tcW w:w="9000" w:type="dxa"/><w:noWrap/></w:tcPr><w:p><w:pPr/><w:r><w:rPr><w:color w:val="1A1A2E"/><w:sz w:val="22"/><w:szCs w:val="22"/><w:b w:val="1"/><w:bCs w:val="1"/></w:rPr><w:t xml:space="preserve">🔗 Smart Reply</w:t></w:r></w:p><w:p><w:pPr/><w:r><w:rPr><w:color w:val="565B66"/><w:sz w:val="20"/><w:szCs w:val="20"/></w:rPr><w:t xml:space="preserve">Same brand-context injection as Social AI, plus Guardian Check on every generated WhatsApp message.</w:t></w:r></w:p></w:tc></w:tr><w:tr><w:trPr/><w:tc><w:tcPr><w:tcW w:w="9000" w:type="dxa"/><w:noWrap/></w:tcPr><w:p><w:pPr/><w:r><w:rPr><w:color w:val="1A1A2E"/><w:sz w:val="22"/><w:szCs w:val="22"/><w:b w:val="1"/><w:bCs w:val="1"/></w:rPr><w:t xml:space="preserve">🔗 Leads</w:t></w:r></w:p><w:p><w:pPr/><w:r><w:rPr><w:color w:val="565B66"/><w:sz w:val="20"/><w:szCs w:val="20"/></w:rPr><w:t xml:space="preserve">Adding a brand auto-checks the owner's mobile number against existing leads and links to a match automatically, and public onboarding submissions update the linked lead's brand profile.</w:t></w:r></w:p></w:tc></w:tr><w:tr><w:trPr/><w:tc><w:tcPr><w:tcW w:w="9000" w:type="dxa"/><w:noWrap/></w:tcPr><w:p><w:pPr/><w:r><w:rPr><w:color w:val="1A1A2E"/><w:sz w:val="22"/><w:szCs w:val="22"/><w:b w:val="1"/><w:bCs w:val="1"/></w:rPr><w:t xml:space="preserve">🔗 Invoice</w:t></w:r></w:p><w:p><w:pPr/><w:r><w:rPr><w:color w:val="565B66"/><w:sz w:val="20"/><w:szCs w:val="20"/></w:rPr><w:t xml:space="preserve">The linked brand's logo and colors render on that invoice's view/PDF, so a branded invoice automatically matches the client's real identity.</w:t></w:r></w:p></w:tc></w:tr></w:tbl><w:p/><w:p/><w:p/><w:p><w:pPr/><w:r><w:rPr><w:color w:val="AAAAAA"/><w:sz w:val="16"/><w:szCs w:val="16"/></w:rPr><w:t xml:space="preserve">This SOP is confidential and for internal use only.</w:t></w:r></w:p><w:sectPr><w:pgSz w:orient="portrait" w:w="11905.511811023622" w:h="16837.79527559055"/><w:pgMar w:top="900" w:right="900" w:bottom="90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2026-09-24T17:26:13+00:00</dcterms:created>
  <dcterms:modified xsi:type="dcterms:W3CDTF">2026-09-24T17:26:13+00:00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