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6C63FF"/><w:sz w:val="28"/><w:szCs w:val="28"/><w:b w:val="1"/><w:bCs w:val="1"/></w:rPr><w:t xml:space="preserve">⚡ VELTRIX OS</w:t></w:r></w:p><w:p><w:pPr><w:spacing w:after="60"/></w:pPr><w:r><w:rPr><w:color w:val="1A1A2E"/><w:sz w:val="40"/><w:szCs w:val="40"/><w:b w:val="1"/><w:bCs w:val="1"/></w:rPr><w:t xml:space="preserve">CASH & BANK — SOP</w:t></w:r></w:p><w:p><w:pPr><w:spacing w:after="200"/></w:pPr><w:r><w:rPr><w:color w:val="888888"/><w:sz w:val="18"/><w:szCs w:val="18"/></w:rPr><w:t xml:space="preserve">Generated 26 Sep 2026</w:t></w:r></w:p><w:tbl><w:tblGrid><w:gridCol w:w="9000" w:type="dxa"/></w:tblGrid><w:tblPr><w:tblW w:w="0" w:type="auto"/><w:tblLayout w:type="autofit"/><w:tblCellMar><w:top w:w="120" w:type="dxa"/><w:left w:w="120" w:type="dxa"/><w:right w:w="120" w:type="dxa"/><w:bottom w:w="120" w:type="dxa"/></w:tblCellMar><w:tblBorders><w:top w:val="single" w:sz="0"/><w:left w:val="single" w:sz="0"/><w:right w:val="single" w:sz="0"/><w:bottom w:val="single" w:sz="0"/><w:insideH w:val="single" w:sz="0"/><w:insideV w:val="single" w:sz="0"/></w:tblBorders></w:tblPr><w:tcPr><w:shd w:val="clear" w:fill="F0EEFF"/></w:tcPr><w:tr><w:trPr/><w:tc><w:tcPr><w:tcW w:w="9000" w:type="dxa"/><w:shd w:val="clear" w:fill="F0EEFF"/><w:noWrap/></w:tcPr><w:p><w:pPr/><w:r><w:rPr><w:color w:val="4B3FCF"/><w:i w:val="1"/><w:iCs w:val="1"/></w:rPr><w:t xml:space="preserve">A live ledger across every bank account plus cash-in-hand — invoice payments, expenses, salary and vendor payments post here automatically, so the running balance always matches what actually happened.</w:t></w:r></w:p></w:tc></w:tr></w:tbl><w:p/><w:p><w:pPr><w:spacing w:after="100"/></w:pPr><w:r><w:rPr><w:color w:val="6C63FF"/><w:sz w:val="20"/><w:szCs w:val="20"/><w:b w:val="1"/><w:bCs w:val="1"/></w:rPr><w:t xml:space="preserve">SECTIONS</w:t></w:r></w:p><w:tbl><w:tblGrid><w:gridCol w:w="90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9000" w:type="dxa"/><w:noWrap/></w:tcPr><w:p><w:pPr/><w:r><w:rPr><w:color w:val="1A1A2E"/><w:sz w:val="22"/><w:szCs w:val="22"/><w:b w:val="1"/><w:bCs w:val="1"/></w:rPr><w:t xml:space="preserve">📊  KPIs</w:t></w:r></w:p><w:p><w:pPr/><w:r><w:rPr><w:color w:val="565B66"/><w:sz w:val="20"/><w:szCs w:val="20"/></w:rPr><w:t xml:space="preserve">Total balance, credits, debits, and transaction count — click an account below to narrow all four to just that account.</w:t></w:r></w:p></w:tc></w:tr><w:tr><w:trPr/><w:tc><w:tcPr><w:tcW w:w="9000" w:type="dxa"/><w:noWrap/></w:tcPr><w:p><w:pPr/><w:r><w:rPr><w:color w:val="1A1A2E"/><w:sz w:val="22"/><w:szCs w:val="22"/><w:b w:val="1"/><w:bCs w:val="1"/></w:rPr><w:t xml:space="preserve">🏦  Accounts</w:t></w:r></w:p><w:p><w:pPr/><w:r><w:rPr><w:color w:val="565B66"/><w:sz w:val="20"/><w:szCs w:val="20"/></w:rPr><w:t xml:space="preserve">Every bank account across every company (plus standalone accounts), each with its own live balance and UPI QR.</w:t></w:r></w:p></w:tc></w:tr><w:tr><w:trPr/><w:tc><w:tcPr><w:tcW w:w="9000" w:type="dxa"/><w:noWrap/></w:tcPr><w:p><w:pPr/><w:r><w:rPr><w:color w:val="1A1A2E"/><w:sz w:val="22"/><w:szCs w:val="22"/><w:b w:val="1"/><w:bCs w:val="1"/></w:rPr><w:t xml:space="preserve">📈  Monthly Cash Flow</w:t></w:r></w:p><w:p><w:pPr/><w:r><w:rPr><w:color w:val="565B66"/><w:sz w:val="20"/><w:szCs w:val="20"/></w:rPr><w:t xml:space="preserve">Credits vs debits, last 6 months, at a glance.</w:t></w:r></w:p></w:tc></w:tr><w:tr><w:trPr/><w:tc><w:tcPr><w:tcW w:w="9000" w:type="dxa"/><w:noWrap/></w:tcPr><w:p><w:pPr/><w:r><w:rPr><w:color w:val="1A1A2E"/><w:sz w:val="22"/><w:szCs w:val="22"/><w:b w:val="1"/><w:bCs w:val="1"/></w:rPr><w:t xml:space="preserve">📒  Ledger</w:t></w:r></w:p><w:p><w:pPr/><w:r><w:rPr><w:color w:val="565B66"/><w:sz w:val="20"/><w:szCs w:val="20"/></w:rPr><w:t xml:space="preserve">Every credit/debit, auto-tagged by source (invoice payment, expense, salary, vendor, or a manual entry) — mark rows reviewed with the checkbox.</w:t></w:r></w:p></w:tc></w:tr><w:tr><w:trPr/><w:tc><w:tcPr><w:tcW w:w="9000" w:type="dxa"/><w:noWrap/></w:tcPr><w:p><w:pPr/><w:r><w:rPr><w:color w:val="1A1A2E"/><w:sz w:val="22"/><w:szCs w:val="22"/><w:b w:val="1"/><w:bCs w:val="1"/></w:rPr><w:t xml:space="preserve">💵  Cash</w:t></w:r></w:p><w:p><w:pPr/><w:r><w:rPr><w:color w:val="565B66"/><w:sz w:val="20"/><w:szCs w:val="20"/></w:rPr><w:t xml:space="preserve">Same ledger, cash-only — any invoice payment, expense, vendor or salary payment marked Cash with no bank account posts here instead, with its own running Cash-in-Hand balance. Not reconciled (no bank statement to check it against).</w:t></w:r></w:p></w:tc></w:tr></w:tbl><w:p/><w:p><w:pPr><w:spacing w:after="100"/></w:pPr><w:r><w:rPr><w:color w:val="6C63FF"/><w:sz w:val="20"/><w:szCs w:val="20"/><w:b w:val="1"/><w:bCs w:val="1"/></w:rPr><w:t xml:space="preserve">STEP-BY-STEP WORKFLOW</w:t></w:r></w:p><w:tbl><w:tblGrid><w:gridCol w:w="700" w:type="dxa"/><w:gridCol w:w="83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1</w:t></w:r></w:p></w:tc><w:tc><w:tcPr><w:tcW w:w="8300" w:type="dxa"/><w:noWrap/></w:tcPr><w:p><w:pPr/><w:r><w:rPr><w:color w:val="1A1A2E"/><w:sz w:val="21"/><w:szCs w:val="21"/></w:rPr><w:t xml:space="preserve">Invoice payments, expenses, salary and vendor payments post to the ledger automatically — nothing to do here for those.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2</w:t></w:r></w:p></w:tc><w:tc><w:tcPr><w:tcW w:w="8300" w:type="dxa"/><w:noWrap/></w:tcPr><w:p><w:pPr/><w:r><w:rPr><w:color w:val="1A1A2E"/><w:sz w:val="21"/><w:szCs w:val="21"/></w:rPr><w:t xml:space="preserve">Pick Cash with no bank account on any of those and it posts to the Cash tab instead of a bank account — same auto-tracking, its own running balance.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3</w:t></w:r></w:p></w:tc><w:tc><w:tcPr><w:tcW w:w="8300" w:type="dxa"/><w:noWrap/></w:tcPr><w:p><w:pPr/><w:r><w:rPr><w:color w:val="1A1A2E"/><w:sz w:val="21"/><w:szCs w:val="21"/></w:rPr><w:t xml:space="preserve">Add Transaction for anything that didn't come through one of those (a bank deposit, a bank fee) — credit or debit, one click.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4</w:t></w:r></w:p></w:tc><w:tc><w:tcPr><w:tcW w:w="8300" w:type="dxa"/><w:noWrap/></w:tcPr><w:p><w:pPr/><w:r><w:rPr><w:color w:val="1A1A2E"/><w:sz w:val="21"/><w:szCs w:val="21"/></w:rPr><w:t xml:space="preserve">Add Bank Account once per account, with its opening balance — after that, its balance is purely auto-tracked.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5</w:t></w:r></w:p></w:tc><w:tc><w:tcPr><w:tcW w:w="8300" w:type="dxa"/><w:noWrap/></w:tcPr><w:p><w:pPr/><w:r><w:rPr><w:color w:val="1A1A2E"/><w:sz w:val="21"/><w:szCs w:val="21"/></w:rPr><w:t xml:space="preserve">Click any account to filter the whole page down to just that one.</w:t></w:r></w:p></w:tc></w:tr></w:tbl><w:p><w:pPr><w:spacing w:after="100"/></w:pPr><w:r><w:rPr><w:color w:val="6C63FF"/><w:sz w:val="20"/><w:szCs w:val="20"/><w:b w:val="1"/><w:bCs w:val="1"/></w:rPr><w:t xml:space="preserve">CONNECTIONS</w:t></w:r></w:p><w:tbl><w:tblGrid><w:gridCol w:w="90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9000" w:type="dxa"/><w:noWrap/></w:tcPr><w:p><w:pPr/><w:r><w:rPr><w:color w:val="1A1A2E"/><w:sz w:val="22"/><w:szCs w:val="22"/><w:b w:val="1"/><w:bCs w:val="1"/></w:rPr><w:t xml:space="preserve">🔗 Invoice</w:t></w:r></w:p><w:p><w:pPr/><w:r><w:rPr><w:color w:val="565B66"/><w:sz w:val="20"/><w:szCs w:val="20"/></w:rPr><w:t xml:space="preserve">A paid invoice auto-creates a credit entry here the moment it's marked paid — the ledger and Invoice's own collected-revenue figure can never drift apart.</w:t></w:r></w:p></w:tc></w:tr><w:tr><w:trPr/><w:tc><w:tcPr><w:tcW w:w="9000" w:type="dxa"/><w:noWrap/></w:tcPr><w:p><w:pPr/><w:r><w:rPr><w:color w:val="1A1A2E"/><w:sz w:val="22"/><w:szCs w:val="22"/><w:b w:val="1"/><w:bCs w:val="1"/></w:rPr><w:t xml:space="preserve">🔗 Expenses</w:t></w:r></w:p><w:p><w:pPr/><w:r><w:rPr><w:color w:val="565B66"/><w:sz w:val="20"/><w:szCs w:val="20"/></w:rPr><w:t xml:space="preserve">Picking a bank account on an expense auto-creates a matching debit entry here — no manual double-entry, and the two stay in sync automatically (delete/edit the expense and this updates too).</w:t></w:r></w:p></w:tc></w:tr><w:tr><w:trPr/><w:tc><w:tcPr><w:tcW w:w="9000" w:type="dxa"/><w:noWrap/></w:tcPr><w:p><w:pPr/><w:r><w:rPr><w:color w:val="1A1A2E"/><w:sz w:val="22"/><w:szCs w:val="22"/><w:b w:val="1"/><w:bCs w:val="1"/></w:rPr><w:t xml:space="preserve">🔗 Salary</w:t></w:r></w:p><w:p><w:pPr/><w:r><w:rPr><w:color w:val="565B66"/><w:sz w:val="20"/><w:szCs w:val="20"/></w:rPr><w:t xml:space="preserve">Marking a salary paid there auto-creates a debit entry here the same day — payroll spend shows up in the ledger without re-entering it.</w:t></w:r></w:p></w:tc></w:tr><w:tr><w:trPr/><w:tc><w:tcPr><w:tcW w:w="9000" w:type="dxa"/><w:noWrap/></w:tcPr><w:p><w:pPr/><w:r><w:rPr><w:color w:val="1A1A2E"/><w:sz w:val="22"/><w:szCs w:val="22"/><w:b w:val="1"/><w:bCs w:val="1"/></w:rPr><w:t xml:space="preserve">🔗 Vendor Payments</w:t></w:r></w:p><w:p><w:pPr/><w:r><w:rPr><w:color w:val="565B66"/><w:sz w:val="20"/><w:szCs w:val="20"/></w:rPr><w:t xml:space="preserve">Same auto-debit behavior as Salary — a vendor payment marked paid there becomes a real ledger entry here automatically.</w:t></w:r></w:p></w:tc></w:tr><w:tr><w:trPr/><w:tc><w:tcPr><w:tcW w:w="9000" w:type="dxa"/><w:noWrap/></w:tcPr><w:p><w:pPr/><w:r><w:rPr><w:color w:val="1A1A2E"/><w:sz w:val="22"/><w:szCs w:val="22"/><w:b w:val="1"/><w:bCs w:val="1"/></w:rPr><w:t xml:space="preserve">🔗 AI CFO</w:t></w:r></w:p><w:p><w:pPr/><w:r><w:rPr><w:color w:val="565B66"/><w:sz w:val="20"/><w:szCs w:val="20"/></w:rPr><w:t xml:space="preserve">Balance Sheet's Cash & Bank Balance sums every account's live current_balance plus Cash-in-Hand straight from here — no manual cash figure to keep in sync.</w:t></w:r></w:p></w:tc></w:tr></w:tbl><w:p/><w:p/><w:p/><w:p><w:pPr/><w:r><w:rPr><w:color w:val="AAAAAA"/><w:sz w:val="16"/><w:szCs w:val="16"/></w:rPr><w:t xml:space="preserve">This SOP is confidential and for internal use only.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2026-09-26T05:12:16+00:00</dcterms:created>
  <dcterms:modified xsi:type="dcterms:W3CDTF">2026-09-26T05:12:16+00:00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